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1087A6" w14:textId="77777777" w:rsidR="00BA1CBD" w:rsidRDefault="00BA1CBD" w:rsidP="008661CD">
      <w:pPr>
        <w:spacing w:after="120" w:line="360" w:lineRule="auto"/>
        <w:jc w:val="center"/>
        <w:rPr>
          <w:rFonts w:ascii="Times New Roman" w:hAnsi="Times New Roman" w:cs="Times New Roman"/>
          <w:b/>
          <w:sz w:val="24"/>
          <w:szCs w:val="24"/>
          <w:lang w:val="en-US"/>
        </w:rPr>
      </w:pPr>
    </w:p>
    <w:p w14:paraId="448C8413" w14:textId="262B52B4" w:rsidR="008661CD" w:rsidRPr="007C296E" w:rsidRDefault="008661CD" w:rsidP="008661CD">
      <w:pPr>
        <w:spacing w:after="120" w:line="360" w:lineRule="auto"/>
        <w:jc w:val="center"/>
        <w:rPr>
          <w:rFonts w:ascii="Times New Roman" w:hAnsi="Times New Roman" w:cs="Times New Roman"/>
          <w:b/>
          <w:sz w:val="24"/>
          <w:szCs w:val="24"/>
          <w:lang w:val="en-US"/>
        </w:rPr>
      </w:pPr>
      <w:r w:rsidRPr="007C296E">
        <w:rPr>
          <w:rFonts w:ascii="Times New Roman" w:hAnsi="Times New Roman" w:cs="Times New Roman"/>
          <w:b/>
          <w:sz w:val="24"/>
          <w:szCs w:val="24"/>
          <w:lang w:val="en-US"/>
        </w:rPr>
        <w:t>Fatigue life of resistance spot welding on dual phase steels</w:t>
      </w:r>
    </w:p>
    <w:p w14:paraId="5DB3B07B" w14:textId="77777777" w:rsidR="008661CD" w:rsidRPr="00192E84" w:rsidRDefault="008661CD" w:rsidP="008661CD">
      <w:pPr>
        <w:spacing w:after="120" w:line="360" w:lineRule="auto"/>
        <w:jc w:val="center"/>
        <w:rPr>
          <w:rFonts w:ascii="Times New Roman" w:hAnsi="Times New Roman" w:cs="Times New Roman"/>
          <w:lang w:val="es-MX"/>
        </w:rPr>
      </w:pPr>
      <w:r w:rsidRPr="00192E84">
        <w:rPr>
          <w:rFonts w:ascii="Times New Roman" w:hAnsi="Times New Roman" w:cs="Times New Roman"/>
          <w:lang w:val="es-MX"/>
        </w:rPr>
        <w:t>R. R. Ambriz</w:t>
      </w:r>
      <w:proofErr w:type="gramStart"/>
      <w:r w:rsidRPr="00192E84">
        <w:rPr>
          <w:rFonts w:ascii="Times New Roman" w:hAnsi="Times New Roman" w:cs="Times New Roman"/>
          <w:vertAlign w:val="superscript"/>
          <w:lang w:val="es-MX"/>
        </w:rPr>
        <w:t>1,*</w:t>
      </w:r>
      <w:proofErr w:type="gramEnd"/>
      <w:r w:rsidRPr="00192E84">
        <w:rPr>
          <w:rFonts w:ascii="Times New Roman" w:hAnsi="Times New Roman" w:cs="Times New Roman"/>
          <w:lang w:val="es-MX"/>
        </w:rPr>
        <w:t>, Ch. J. García</w:t>
      </w:r>
      <w:r w:rsidRPr="00192E84">
        <w:rPr>
          <w:rFonts w:ascii="Times New Roman" w:hAnsi="Times New Roman" w:cs="Times New Roman"/>
          <w:vertAlign w:val="superscript"/>
          <w:lang w:val="es-MX"/>
        </w:rPr>
        <w:t>1</w:t>
      </w:r>
      <w:r w:rsidRPr="00192E84">
        <w:rPr>
          <w:rFonts w:ascii="Times New Roman" w:hAnsi="Times New Roman" w:cs="Times New Roman"/>
          <w:lang w:val="es-MX"/>
        </w:rPr>
        <w:t>, C. Gómora</w:t>
      </w:r>
      <w:r w:rsidRPr="00192E84">
        <w:rPr>
          <w:rFonts w:ascii="Times New Roman" w:hAnsi="Times New Roman" w:cs="Times New Roman"/>
          <w:vertAlign w:val="superscript"/>
          <w:lang w:val="es-MX"/>
        </w:rPr>
        <w:t>1</w:t>
      </w:r>
      <w:r w:rsidRPr="00192E84">
        <w:rPr>
          <w:rFonts w:ascii="Times New Roman" w:hAnsi="Times New Roman" w:cs="Times New Roman"/>
          <w:lang w:val="es-MX"/>
        </w:rPr>
        <w:t>, D. Jaramillo</w:t>
      </w:r>
      <w:r w:rsidRPr="00192E84">
        <w:rPr>
          <w:rFonts w:ascii="Times New Roman" w:hAnsi="Times New Roman" w:cs="Times New Roman"/>
          <w:vertAlign w:val="superscript"/>
          <w:lang w:val="es-MX"/>
        </w:rPr>
        <w:t>1</w:t>
      </w:r>
      <w:r>
        <w:rPr>
          <w:rFonts w:ascii="Times New Roman" w:hAnsi="Times New Roman" w:cs="Times New Roman"/>
          <w:lang w:val="es-MX"/>
        </w:rPr>
        <w:t>, G. Ayoub</w:t>
      </w:r>
      <w:r w:rsidRPr="00192E84">
        <w:rPr>
          <w:rFonts w:ascii="Times New Roman" w:hAnsi="Times New Roman" w:cs="Times New Roman"/>
          <w:vertAlign w:val="superscript"/>
          <w:lang w:val="es-MX"/>
        </w:rPr>
        <w:t>2</w:t>
      </w:r>
    </w:p>
    <w:p w14:paraId="518647E2" w14:textId="77777777" w:rsidR="008661CD" w:rsidRPr="00192E84" w:rsidRDefault="008661CD" w:rsidP="008661CD">
      <w:pPr>
        <w:spacing w:after="120" w:line="360" w:lineRule="auto"/>
        <w:jc w:val="center"/>
        <w:rPr>
          <w:rFonts w:ascii="Times New Roman" w:hAnsi="Times New Roman" w:cs="Times New Roman"/>
          <w:lang w:val="en-US"/>
        </w:rPr>
      </w:pPr>
      <w:r w:rsidRPr="00192E84">
        <w:rPr>
          <w:rFonts w:ascii="Times New Roman" w:hAnsi="Times New Roman" w:cs="Times New Roman"/>
          <w:vertAlign w:val="superscript"/>
          <w:lang w:val="es-MX"/>
        </w:rPr>
        <w:t>1</w:t>
      </w:r>
      <w:r w:rsidRPr="00192E84">
        <w:rPr>
          <w:rFonts w:ascii="Times New Roman" w:hAnsi="Times New Roman" w:cs="Times New Roman"/>
          <w:lang w:val="es-MX"/>
        </w:rPr>
        <w:t xml:space="preserve">Instituto Politécnico Nacional CIITEC-IPN, Cerrada de </w:t>
      </w:r>
      <w:proofErr w:type="spellStart"/>
      <w:r w:rsidRPr="00192E84">
        <w:rPr>
          <w:rFonts w:ascii="Times New Roman" w:hAnsi="Times New Roman" w:cs="Times New Roman"/>
          <w:lang w:val="es-MX"/>
        </w:rPr>
        <w:t>Cecati</w:t>
      </w:r>
      <w:proofErr w:type="spellEnd"/>
      <w:r w:rsidRPr="00192E84">
        <w:rPr>
          <w:rFonts w:ascii="Times New Roman" w:hAnsi="Times New Roman" w:cs="Times New Roman"/>
          <w:lang w:val="es-MX"/>
        </w:rPr>
        <w:t xml:space="preserve"> S/N, Col. Sta. </w:t>
      </w:r>
      <w:r w:rsidRPr="00192E84">
        <w:rPr>
          <w:rFonts w:ascii="Times New Roman" w:hAnsi="Times New Roman" w:cs="Times New Roman"/>
          <w:lang w:val="en-US"/>
        </w:rPr>
        <w:t>Catarina, C.P 02250 Azcapotzalco, Ciudad de México, México.</w:t>
      </w:r>
    </w:p>
    <w:p w14:paraId="278083D7" w14:textId="77777777" w:rsidR="008661CD" w:rsidRDefault="008661CD" w:rsidP="008661CD">
      <w:pPr>
        <w:spacing w:after="120" w:line="360" w:lineRule="auto"/>
        <w:jc w:val="center"/>
        <w:rPr>
          <w:rFonts w:ascii="Times New Roman" w:eastAsia="SimSun" w:hAnsi="Times New Roman" w:cs="Times New Roman"/>
        </w:rPr>
      </w:pPr>
      <w:r w:rsidRPr="00192E84">
        <w:rPr>
          <w:rFonts w:ascii="Times New Roman" w:eastAsia="SimSun" w:hAnsi="Times New Roman" w:cs="Times New Roman"/>
          <w:vertAlign w:val="superscript"/>
        </w:rPr>
        <w:t>2</w:t>
      </w:r>
      <w:r w:rsidRPr="00192E84">
        <w:rPr>
          <w:rFonts w:ascii="Times New Roman" w:eastAsia="SimSun" w:hAnsi="Times New Roman" w:cs="Times New Roman"/>
        </w:rPr>
        <w:t xml:space="preserve"> Department of Industrial and Manufacturing System Engineering, University of Michigan-Dearborn, Dearborn, MI, 48128, USA.</w:t>
      </w:r>
    </w:p>
    <w:p w14:paraId="084EA7AD" w14:textId="77777777" w:rsidR="008661CD" w:rsidRDefault="008661CD" w:rsidP="008661CD">
      <w:pPr>
        <w:spacing w:after="120" w:line="360" w:lineRule="auto"/>
        <w:jc w:val="both"/>
        <w:rPr>
          <w:rFonts w:ascii="Times New Roman" w:hAnsi="Times New Roman" w:cs="Times New Roman"/>
          <w:lang w:val="en-US"/>
        </w:rPr>
      </w:pPr>
      <w:r w:rsidRPr="00320FEF">
        <w:rPr>
          <w:rFonts w:ascii="Times New Roman" w:hAnsi="Times New Roman" w:cs="Times New Roman"/>
          <w:lang w:val="en-US"/>
        </w:rPr>
        <w:t>*</w:t>
      </w:r>
      <w:r>
        <w:rPr>
          <w:rFonts w:ascii="Times New Roman" w:hAnsi="Times New Roman" w:cs="Times New Roman"/>
          <w:lang w:val="en-US"/>
        </w:rPr>
        <w:t xml:space="preserve"> Corresponding Author: </w:t>
      </w:r>
      <w:hyperlink r:id="rId7" w:history="1">
        <w:r w:rsidRPr="00793549">
          <w:rPr>
            <w:rStyle w:val="Hipervnculo"/>
            <w:rFonts w:ascii="Times New Roman" w:hAnsi="Times New Roman" w:cs="Times New Roman"/>
            <w:lang w:val="en-US"/>
          </w:rPr>
          <w:t>rrambriz@ipn.mx</w:t>
        </w:r>
      </w:hyperlink>
    </w:p>
    <w:p w14:paraId="4C833FC9" w14:textId="77777777" w:rsidR="008661CD" w:rsidRDefault="008661CD" w:rsidP="008661CD">
      <w:pPr>
        <w:spacing w:after="120" w:line="360" w:lineRule="auto"/>
        <w:jc w:val="both"/>
        <w:rPr>
          <w:rFonts w:ascii="Times New Roman" w:hAnsi="Times New Roman" w:cs="Times New Roman"/>
          <w:lang w:val="en-US"/>
        </w:rPr>
      </w:pPr>
    </w:p>
    <w:p w14:paraId="6232D4BD" w14:textId="77777777" w:rsidR="008661CD" w:rsidRDefault="008661CD" w:rsidP="008661CD">
      <w:pPr>
        <w:spacing w:after="120" w:line="360" w:lineRule="auto"/>
        <w:jc w:val="center"/>
        <w:rPr>
          <w:rFonts w:ascii="Times New Roman" w:hAnsi="Times New Roman" w:cs="Times New Roman"/>
          <w:b/>
          <w:lang w:val="en-US"/>
        </w:rPr>
      </w:pPr>
      <w:r w:rsidRPr="00192E84">
        <w:rPr>
          <w:rFonts w:ascii="Times New Roman" w:hAnsi="Times New Roman" w:cs="Times New Roman"/>
          <w:b/>
          <w:lang w:val="en-US"/>
        </w:rPr>
        <w:t>Abstract</w:t>
      </w:r>
    </w:p>
    <w:p w14:paraId="531844E1" w14:textId="77777777" w:rsidR="008661CD" w:rsidRPr="007D66EF" w:rsidRDefault="008661CD" w:rsidP="008661CD">
      <w:pPr>
        <w:spacing w:after="120" w:line="360" w:lineRule="auto"/>
        <w:jc w:val="both"/>
        <w:rPr>
          <w:rFonts w:ascii="Times New Roman" w:hAnsi="Times New Roman" w:cs="Times New Roman"/>
          <w:sz w:val="24"/>
          <w:szCs w:val="24"/>
          <w:lang w:val="en-US"/>
        </w:rPr>
      </w:pPr>
      <w:r w:rsidRPr="004E3636">
        <w:rPr>
          <w:rFonts w:ascii="Times New Roman" w:hAnsi="Times New Roman" w:cs="Times New Roman"/>
          <w:sz w:val="24"/>
          <w:szCs w:val="24"/>
          <w:lang w:val="en-US"/>
        </w:rPr>
        <w:t>The resistance spot welding (RSW) process was used to join dual phase steels (DP590 and DP980). The mechanical properties of the welded joints were determined by microhardness measurements, tensile and high cycle fatigue tests. The different zones of the welded joints were represented by microhardness maps and profiles. It was observed a hardness increment in the spot melting zone of around 150 HV</w:t>
      </w:r>
      <w:r w:rsidRPr="005228EE">
        <w:rPr>
          <w:rFonts w:ascii="Times New Roman" w:hAnsi="Times New Roman" w:cs="Times New Roman"/>
          <w:sz w:val="24"/>
          <w:szCs w:val="24"/>
          <w:lang w:val="en-US"/>
        </w:rPr>
        <w:t>0.5</w:t>
      </w:r>
      <w:r w:rsidRPr="004E3636">
        <w:rPr>
          <w:rFonts w:ascii="Times New Roman" w:hAnsi="Times New Roman" w:cs="Times New Roman"/>
          <w:sz w:val="24"/>
          <w:szCs w:val="24"/>
          <w:lang w:val="en-US"/>
        </w:rPr>
        <w:t>, with respect to the base materials (320 HV</w:t>
      </w:r>
      <w:r w:rsidRPr="005228EE">
        <w:rPr>
          <w:rFonts w:ascii="Times New Roman" w:hAnsi="Times New Roman" w:cs="Times New Roman"/>
          <w:sz w:val="24"/>
          <w:szCs w:val="24"/>
          <w:lang w:val="en-US"/>
        </w:rPr>
        <w:t>0.5</w:t>
      </w:r>
      <w:r w:rsidRPr="004E3636">
        <w:rPr>
          <w:rFonts w:ascii="Times New Roman" w:hAnsi="Times New Roman" w:cs="Times New Roman"/>
          <w:sz w:val="24"/>
          <w:szCs w:val="24"/>
          <w:lang w:val="en-US"/>
        </w:rPr>
        <w:t xml:space="preserve"> for DP980 and 200 HV</w:t>
      </w:r>
      <w:r w:rsidRPr="005228EE">
        <w:rPr>
          <w:rFonts w:ascii="Times New Roman" w:hAnsi="Times New Roman" w:cs="Times New Roman"/>
          <w:sz w:val="24"/>
          <w:szCs w:val="24"/>
          <w:lang w:val="en-US"/>
        </w:rPr>
        <w:t>0.5</w:t>
      </w:r>
      <w:r w:rsidRPr="004E3636">
        <w:rPr>
          <w:rFonts w:ascii="Times New Roman" w:hAnsi="Times New Roman" w:cs="Times New Roman"/>
          <w:sz w:val="24"/>
          <w:szCs w:val="24"/>
          <w:lang w:val="en-US"/>
        </w:rPr>
        <w:t xml:space="preserve"> for DP590). A soft region was detected in the heat affected zone of the DP980 material, whereas no soft zone was detected for the DP590 material. The shear strength for the welded joints of both dual phase steels was similar, however, a ductility increment for the DP590 steel was detected in comparison to the DP980 joints. The fatigue life of the welded joints was determined by </w:t>
      </w:r>
      <w:proofErr w:type="spellStart"/>
      <w:r w:rsidRPr="004E3636">
        <w:rPr>
          <w:rFonts w:ascii="Times New Roman" w:hAnsi="Times New Roman" w:cs="Times New Roman"/>
          <w:sz w:val="24"/>
          <w:szCs w:val="24"/>
          <w:lang w:val="en-US"/>
        </w:rPr>
        <w:t>Wöhler</w:t>
      </w:r>
      <w:proofErr w:type="spellEnd"/>
      <w:r w:rsidRPr="004E3636">
        <w:rPr>
          <w:rFonts w:ascii="Times New Roman" w:hAnsi="Times New Roman" w:cs="Times New Roman"/>
          <w:sz w:val="24"/>
          <w:szCs w:val="24"/>
          <w:lang w:val="en-US"/>
        </w:rPr>
        <w:t xml:space="preserve"> curves at a constant load ratio. Failures of the joints were systematically initiated in the spot zone. The fracture surfaces were analyzed by a scanning electron microscopy to elucidate the fracture mechanism of the welded joints.</w:t>
      </w:r>
      <w:r>
        <w:rPr>
          <w:rFonts w:ascii="Times New Roman" w:hAnsi="Times New Roman" w:cs="Times New Roman"/>
          <w:sz w:val="24"/>
          <w:szCs w:val="24"/>
          <w:lang w:val="en-US"/>
        </w:rPr>
        <w:t xml:space="preserve"> </w:t>
      </w:r>
      <w:r w:rsidRPr="005228EE">
        <w:rPr>
          <w:rFonts w:ascii="Times New Roman" w:hAnsi="Times New Roman" w:cs="Times New Roman"/>
          <w:b/>
          <w:sz w:val="24"/>
          <w:szCs w:val="24"/>
          <w:lang w:val="en-US"/>
        </w:rPr>
        <w:t xml:space="preserve">Maximum </w:t>
      </w:r>
      <w:r>
        <w:rPr>
          <w:rFonts w:ascii="Times New Roman" w:hAnsi="Times New Roman" w:cs="Times New Roman"/>
          <w:b/>
          <w:sz w:val="24"/>
          <w:szCs w:val="24"/>
          <w:lang w:val="en-US"/>
        </w:rPr>
        <w:t>2</w:t>
      </w:r>
      <w:r w:rsidRPr="005228EE">
        <w:rPr>
          <w:rFonts w:ascii="Times New Roman" w:hAnsi="Times New Roman" w:cs="Times New Roman"/>
          <w:b/>
          <w:sz w:val="24"/>
          <w:szCs w:val="24"/>
          <w:lang w:val="en-US"/>
        </w:rPr>
        <w:t>00 words</w:t>
      </w:r>
      <w:r>
        <w:rPr>
          <w:rFonts w:ascii="Times New Roman" w:hAnsi="Times New Roman" w:cs="Times New Roman"/>
          <w:b/>
          <w:sz w:val="24"/>
          <w:szCs w:val="24"/>
          <w:lang w:val="en-US"/>
        </w:rPr>
        <w:t xml:space="preserve">. </w:t>
      </w:r>
    </w:p>
    <w:p w14:paraId="65174CFE" w14:textId="77777777" w:rsidR="008661CD" w:rsidRDefault="008661CD" w:rsidP="008661CD">
      <w:pPr>
        <w:spacing w:after="120" w:line="360" w:lineRule="auto"/>
        <w:jc w:val="both"/>
        <w:rPr>
          <w:rFonts w:ascii="Times New Roman" w:hAnsi="Times New Roman" w:cs="Times New Roman"/>
          <w:lang w:val="en-US"/>
        </w:rPr>
      </w:pPr>
      <w:r>
        <w:rPr>
          <w:rFonts w:ascii="Times New Roman" w:hAnsi="Times New Roman" w:cs="Times New Roman"/>
          <w:b/>
          <w:lang w:val="en-US"/>
        </w:rPr>
        <w:t xml:space="preserve">Keywords: </w:t>
      </w:r>
      <w:r w:rsidRPr="00192E84">
        <w:rPr>
          <w:rFonts w:ascii="Times New Roman" w:hAnsi="Times New Roman" w:cs="Times New Roman"/>
          <w:lang w:val="en-US"/>
        </w:rPr>
        <w:t xml:space="preserve">Keyword 1; </w:t>
      </w:r>
      <w:r>
        <w:rPr>
          <w:rFonts w:ascii="Times New Roman" w:hAnsi="Times New Roman" w:cs="Times New Roman"/>
          <w:lang w:val="en-US"/>
        </w:rPr>
        <w:t>k</w:t>
      </w:r>
      <w:r w:rsidRPr="00192E84">
        <w:rPr>
          <w:rFonts w:ascii="Times New Roman" w:hAnsi="Times New Roman" w:cs="Times New Roman"/>
          <w:lang w:val="en-US"/>
        </w:rPr>
        <w:t>eyword 2;</w:t>
      </w:r>
      <w:r>
        <w:rPr>
          <w:rFonts w:ascii="Times New Roman" w:hAnsi="Times New Roman" w:cs="Times New Roman"/>
          <w:lang w:val="en-US"/>
        </w:rPr>
        <w:t xml:space="preserve"> </w:t>
      </w:r>
      <w:r w:rsidRPr="00192E84">
        <w:rPr>
          <w:rFonts w:ascii="Times New Roman" w:hAnsi="Times New Roman" w:cs="Times New Roman"/>
          <w:lang w:val="en-US"/>
        </w:rPr>
        <w:t>…</w:t>
      </w:r>
      <w:r>
        <w:rPr>
          <w:rFonts w:ascii="Times New Roman" w:hAnsi="Times New Roman" w:cs="Times New Roman"/>
          <w:lang w:val="en-US"/>
        </w:rPr>
        <w:t>; k</w:t>
      </w:r>
      <w:r w:rsidRPr="00192E84">
        <w:rPr>
          <w:rFonts w:ascii="Times New Roman" w:hAnsi="Times New Roman" w:cs="Times New Roman"/>
          <w:lang w:val="en-US"/>
        </w:rPr>
        <w:t>eyword 5</w:t>
      </w:r>
      <w:r>
        <w:rPr>
          <w:rFonts w:ascii="Times New Roman" w:hAnsi="Times New Roman" w:cs="Times New Roman"/>
          <w:lang w:val="en-US"/>
        </w:rPr>
        <w:t>.</w:t>
      </w:r>
    </w:p>
    <w:p w14:paraId="3381AE44" w14:textId="77777777" w:rsidR="00B90B1A" w:rsidRPr="00192E84" w:rsidRDefault="00B90B1A" w:rsidP="009F3325">
      <w:pPr>
        <w:spacing w:after="120" w:line="360" w:lineRule="auto"/>
        <w:jc w:val="both"/>
        <w:rPr>
          <w:rFonts w:ascii="Times New Roman" w:hAnsi="Times New Roman" w:cs="Times New Roman"/>
          <w:b/>
          <w:lang w:val="en-US"/>
        </w:rPr>
      </w:pPr>
      <w:bookmarkStart w:id="0" w:name="_GoBack"/>
      <w:bookmarkEnd w:id="0"/>
    </w:p>
    <w:sectPr w:rsidR="00B90B1A" w:rsidRPr="00192E84" w:rsidSect="008661CD">
      <w:headerReference w:type="even" r:id="rId8"/>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233E5" w14:textId="77777777" w:rsidR="006A2D53" w:rsidRDefault="006A2D53" w:rsidP="00245187">
      <w:pPr>
        <w:spacing w:after="0" w:line="240" w:lineRule="auto"/>
      </w:pPr>
      <w:r>
        <w:separator/>
      </w:r>
    </w:p>
  </w:endnote>
  <w:endnote w:type="continuationSeparator" w:id="0">
    <w:p w14:paraId="3A81660B" w14:textId="77777777" w:rsidR="006A2D53" w:rsidRDefault="006A2D53" w:rsidP="00245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5002EFF" w:usb1="C000E47F" w:usb2="00000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24F36" w14:textId="77777777" w:rsidR="006A2D53" w:rsidRDefault="006A2D53" w:rsidP="00245187">
      <w:pPr>
        <w:spacing w:after="0" w:line="240" w:lineRule="auto"/>
      </w:pPr>
      <w:r>
        <w:separator/>
      </w:r>
    </w:p>
  </w:footnote>
  <w:footnote w:type="continuationSeparator" w:id="0">
    <w:p w14:paraId="2B6C1EF9" w14:textId="77777777" w:rsidR="006A2D53" w:rsidRDefault="006A2D53" w:rsidP="002451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193C6" w14:textId="4FC5146E" w:rsidR="008661CD" w:rsidRDefault="008661CD">
    <w:pPr>
      <w:pStyle w:val="Encabezado"/>
      <w:rPr>
        <w:rFonts w:ascii="Times New Roman" w:hAnsi="Times New Roman" w:cs="Times New Roman"/>
        <w:b/>
        <w:noProof/>
        <w:sz w:val="20"/>
        <w:szCs w:val="20"/>
      </w:rPr>
    </w:pPr>
    <w:r>
      <w:rPr>
        <w:rFonts w:ascii="Times New Roman" w:hAnsi="Times New Roman" w:cs="Times New Roman"/>
        <w:b/>
        <w:noProof/>
        <w:sz w:val="20"/>
        <w:szCs w:val="20"/>
        <w:lang w:val="es-MX" w:eastAsia="es-MX"/>
      </w:rPr>
      <w:drawing>
        <wp:anchor distT="0" distB="0" distL="114300" distR="114300" simplePos="0" relativeHeight="251658240" behindDoc="1" locked="0" layoutInCell="1" allowOverlap="1" wp14:anchorId="543FFBE7" wp14:editId="312443A9">
          <wp:simplePos x="0" y="0"/>
          <wp:positionH relativeFrom="page">
            <wp:posOffset>0</wp:posOffset>
          </wp:positionH>
          <wp:positionV relativeFrom="paragraph">
            <wp:posOffset>-437193</wp:posOffset>
          </wp:positionV>
          <wp:extent cx="7854950" cy="109156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_NT2F27_2.jpg"/>
                  <pic:cNvPicPr/>
                </pic:nvPicPr>
                <pic:blipFill>
                  <a:blip r:embed="rId1">
                    <a:extLst>
                      <a:ext uri="{28A0092B-C50C-407E-A947-70E740481C1C}">
                        <a14:useLocalDpi xmlns:a14="http://schemas.microsoft.com/office/drawing/2010/main" val="0"/>
                      </a:ext>
                    </a:extLst>
                  </a:blip>
                  <a:stretch>
                    <a:fillRect/>
                  </a:stretch>
                </pic:blipFill>
                <pic:spPr>
                  <a:xfrm>
                    <a:off x="0" y="0"/>
                    <a:ext cx="7854950" cy="1091565"/>
                  </a:xfrm>
                  <a:prstGeom prst="rect">
                    <a:avLst/>
                  </a:prstGeom>
                </pic:spPr>
              </pic:pic>
            </a:graphicData>
          </a:graphic>
          <wp14:sizeRelH relativeFrom="margin">
            <wp14:pctWidth>0</wp14:pctWidth>
          </wp14:sizeRelH>
          <wp14:sizeRelV relativeFrom="margin">
            <wp14:pctHeight>0</wp14:pctHeight>
          </wp14:sizeRelV>
        </wp:anchor>
      </w:drawing>
    </w:r>
  </w:p>
  <w:p w14:paraId="1565B600" w14:textId="01CA7A5E" w:rsidR="008661CD" w:rsidRDefault="008661C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84703" w14:textId="7AFEFE8D" w:rsidR="00245187" w:rsidRPr="00246065" w:rsidRDefault="008661CD" w:rsidP="00246065">
    <w:pPr>
      <w:pStyle w:val="Encabezado"/>
      <w:jc w:val="right"/>
      <w:rPr>
        <w:rFonts w:ascii="Times New Roman" w:hAnsi="Times New Roman" w:cs="Times New Roman"/>
        <w:b/>
        <w:sz w:val="20"/>
        <w:szCs w:val="20"/>
      </w:rPr>
    </w:pPr>
    <w:r>
      <w:rPr>
        <w:rFonts w:ascii="Times New Roman" w:hAnsi="Times New Roman" w:cs="Times New Roman"/>
        <w:b/>
        <w:noProof/>
        <w:sz w:val="20"/>
        <w:szCs w:val="20"/>
        <w:lang w:val="es-MX" w:eastAsia="es-MX"/>
      </w:rPr>
      <w:drawing>
        <wp:anchor distT="0" distB="0" distL="114300" distR="114300" simplePos="0" relativeHeight="251659264" behindDoc="0" locked="0" layoutInCell="1" allowOverlap="1" wp14:anchorId="237863D5" wp14:editId="34D407F6">
          <wp:simplePos x="0" y="0"/>
          <wp:positionH relativeFrom="page">
            <wp:align>right</wp:align>
          </wp:positionH>
          <wp:positionV relativeFrom="paragraph">
            <wp:posOffset>-435932</wp:posOffset>
          </wp:positionV>
          <wp:extent cx="7756879" cy="1078173"/>
          <wp:effectExtent l="0" t="0" r="0" b="825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_NT2F27_1.jpg"/>
                  <pic:cNvPicPr/>
                </pic:nvPicPr>
                <pic:blipFill>
                  <a:blip r:embed="rId1">
                    <a:extLst>
                      <a:ext uri="{28A0092B-C50C-407E-A947-70E740481C1C}">
                        <a14:useLocalDpi xmlns:a14="http://schemas.microsoft.com/office/drawing/2010/main" val="0"/>
                      </a:ext>
                    </a:extLst>
                  </a:blip>
                  <a:stretch>
                    <a:fillRect/>
                  </a:stretch>
                </pic:blipFill>
                <pic:spPr>
                  <a:xfrm>
                    <a:off x="0" y="0"/>
                    <a:ext cx="7756879" cy="1078173"/>
                  </a:xfrm>
                  <a:prstGeom prst="rect">
                    <a:avLst/>
                  </a:prstGeom>
                </pic:spPr>
              </pic:pic>
            </a:graphicData>
          </a:graphic>
          <wp14:sizeRelH relativeFrom="margin">
            <wp14:pctWidth>0</wp14:pctWidth>
          </wp14:sizeRelH>
          <wp14:sizeRelV relativeFrom="margin">
            <wp14:pctHeight>0</wp14:pctHeight>
          </wp14:sizeRelV>
        </wp:anchor>
      </w:drawing>
    </w:r>
    <w:r w:rsidR="00246065" w:rsidRPr="00246065">
      <w:rPr>
        <w:rFonts w:ascii="Times New Roman" w:hAnsi="Times New Roman" w:cs="Times New Roman"/>
        <w:b/>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35F8"/>
    <w:multiLevelType w:val="hybridMultilevel"/>
    <w:tmpl w:val="69E61138"/>
    <w:lvl w:ilvl="0" w:tplc="0DEEBB56">
      <w:start w:val="2"/>
      <w:numFmt w:val="bullet"/>
      <w:lvlText w:val=""/>
      <w:lvlJc w:val="left"/>
      <w:pPr>
        <w:ind w:left="720" w:hanging="360"/>
      </w:pPr>
      <w:rPr>
        <w:rFonts w:ascii="Symbol" w:eastAsiaTheme="minorHAnsi"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05C"/>
    <w:rsid w:val="000504BC"/>
    <w:rsid w:val="00114F7D"/>
    <w:rsid w:val="00192E84"/>
    <w:rsid w:val="00245187"/>
    <w:rsid w:val="00246065"/>
    <w:rsid w:val="002C564D"/>
    <w:rsid w:val="00320FEF"/>
    <w:rsid w:val="005228EE"/>
    <w:rsid w:val="006428F8"/>
    <w:rsid w:val="006A2D53"/>
    <w:rsid w:val="006D5ADF"/>
    <w:rsid w:val="00722B39"/>
    <w:rsid w:val="007C296E"/>
    <w:rsid w:val="007F28B9"/>
    <w:rsid w:val="00826973"/>
    <w:rsid w:val="008661CD"/>
    <w:rsid w:val="008A4CE2"/>
    <w:rsid w:val="009F3325"/>
    <w:rsid w:val="00A53A35"/>
    <w:rsid w:val="00A60849"/>
    <w:rsid w:val="00B90B1A"/>
    <w:rsid w:val="00BA1CBD"/>
    <w:rsid w:val="00C90B42"/>
    <w:rsid w:val="00E12DE2"/>
    <w:rsid w:val="00EA3B81"/>
    <w:rsid w:val="00EC405A"/>
    <w:rsid w:val="00EF205C"/>
    <w:rsid w:val="00FB4A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99620"/>
  <w15:chartTrackingRefBased/>
  <w15:docId w15:val="{6B6D3A68-C2A7-4D5A-8833-92C422D6A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4518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245187"/>
  </w:style>
  <w:style w:type="paragraph" w:styleId="Piedepgina">
    <w:name w:val="footer"/>
    <w:basedOn w:val="Normal"/>
    <w:link w:val="PiedepginaCar"/>
    <w:uiPriority w:val="99"/>
    <w:unhideWhenUsed/>
    <w:rsid w:val="0024518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45187"/>
  </w:style>
  <w:style w:type="table" w:styleId="Tablaconcuadrcula">
    <w:name w:val="Table Grid"/>
    <w:basedOn w:val="Tablanormal"/>
    <w:uiPriority w:val="39"/>
    <w:rsid w:val="00FB4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F205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F205C"/>
    <w:rPr>
      <w:rFonts w:ascii="Segoe UI" w:hAnsi="Segoe UI" w:cs="Segoe UI"/>
      <w:sz w:val="18"/>
      <w:szCs w:val="18"/>
    </w:rPr>
  </w:style>
  <w:style w:type="paragraph" w:styleId="Prrafodelista">
    <w:name w:val="List Paragraph"/>
    <w:basedOn w:val="Normal"/>
    <w:uiPriority w:val="34"/>
    <w:qFormat/>
    <w:rsid w:val="00320FEF"/>
    <w:pPr>
      <w:ind w:left="720"/>
      <w:contextualSpacing/>
    </w:pPr>
  </w:style>
  <w:style w:type="character" w:styleId="Hipervnculo">
    <w:name w:val="Hyperlink"/>
    <w:basedOn w:val="Fuentedeprrafopredeter"/>
    <w:uiPriority w:val="99"/>
    <w:unhideWhenUsed/>
    <w:rsid w:val="00320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rambriz@ipn.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se&#241;o\Desktop\ENERO_2017\DISE&#209;O_PAG_WEB_NT2F17\Archivos_Recibidos\Materiales_Ambriz\10_ene_Documentos_congreso\Abstrac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Abstract.dotx</Template>
  <TotalTime>0</TotalTime>
  <Pages>1</Pages>
  <Words>252</Words>
  <Characters>1392</Characters>
  <Application>Microsoft Office Word</Application>
  <DocSecurity>0</DocSecurity>
  <Lines>11</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Diseño</dc:creator>
  <cp:keywords/>
  <dc:description/>
  <cp:lastModifiedBy>UDI</cp:lastModifiedBy>
  <cp:revision>3</cp:revision>
  <cp:lastPrinted>2026-08-20T13:50:00Z</cp:lastPrinted>
  <dcterms:created xsi:type="dcterms:W3CDTF">2026-08-21T03:11:00Z</dcterms:created>
  <dcterms:modified xsi:type="dcterms:W3CDTF">2026-08-21T03:11:00Z</dcterms:modified>
</cp:coreProperties>
</file>